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E1BCC" w14:textId="2DC71513" w:rsidR="00442C60" w:rsidRPr="00014DE8" w:rsidRDefault="00442C60" w:rsidP="00442C60">
      <w:pPr>
        <w:pStyle w:val="a5"/>
        <w:tabs>
          <w:tab w:val="left" w:pos="1800"/>
        </w:tabs>
        <w:ind w:left="1800" w:hanging="1800"/>
        <w:rPr>
          <w:rFonts w:ascii="Times New Roman" w:eastAsia="宋体" w:hAnsi="Times New Roman"/>
          <w:sz w:val="22"/>
          <w:szCs w:val="22"/>
          <w:lang w:eastAsia="zh-CN"/>
        </w:rPr>
      </w:pPr>
      <w:bookmarkStart w:id="0" w:name="Source"/>
      <w:bookmarkStart w:id="1" w:name="DocumentFor"/>
      <w:bookmarkEnd w:id="0"/>
      <w:bookmarkEnd w:id="1"/>
      <w:r w:rsidRPr="00014DE8">
        <w:rPr>
          <w:rFonts w:ascii="Times New Roman" w:eastAsia="宋体" w:hAnsi="Times New Roman"/>
          <w:sz w:val="22"/>
          <w:szCs w:val="22"/>
          <w:lang w:eastAsia="zh-CN"/>
        </w:rPr>
        <w:t>3GPP TSG RAN WG1 #102-e</w:t>
      </w:r>
      <w:r w:rsidRPr="00014DE8">
        <w:rPr>
          <w:rFonts w:ascii="Times New Roman" w:eastAsia="宋体" w:hAnsi="Times New Roman"/>
          <w:sz w:val="22"/>
          <w:szCs w:val="22"/>
          <w:lang w:eastAsia="zh-CN"/>
        </w:rPr>
        <w:tab/>
      </w:r>
      <w:r w:rsidRPr="00014DE8">
        <w:rPr>
          <w:rFonts w:ascii="Times New Roman" w:eastAsia="宋体" w:hAnsi="Times New Roman"/>
          <w:sz w:val="22"/>
          <w:szCs w:val="22"/>
          <w:lang w:eastAsia="zh-CN"/>
        </w:rPr>
        <w:tab/>
      </w:r>
      <w:r w:rsidR="00CC0045" w:rsidRPr="00CC0045">
        <w:rPr>
          <w:rFonts w:ascii="Times New Roman" w:eastAsia="宋体" w:hAnsi="Times New Roman"/>
          <w:sz w:val="22"/>
          <w:szCs w:val="22"/>
          <w:lang w:eastAsia="zh-CN"/>
        </w:rPr>
        <w:t>R1-2006016</w:t>
      </w:r>
    </w:p>
    <w:p w14:paraId="21BD2AEA" w14:textId="77777777" w:rsidR="00442C60" w:rsidRDefault="00442C60" w:rsidP="00442C60">
      <w:pPr>
        <w:pStyle w:val="a5"/>
        <w:tabs>
          <w:tab w:val="clear" w:pos="4536"/>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e-Meeting, August 17th – 28th, 2020</w:t>
      </w:r>
    </w:p>
    <w:p w14:paraId="7124299F" w14:textId="77777777" w:rsidR="00442C60" w:rsidRPr="00014DE8" w:rsidRDefault="00442C60" w:rsidP="00442C60">
      <w:pPr>
        <w:pStyle w:val="a5"/>
        <w:tabs>
          <w:tab w:val="clear" w:pos="4536"/>
          <w:tab w:val="left" w:pos="1800"/>
        </w:tabs>
        <w:ind w:left="1800" w:hanging="1800"/>
        <w:rPr>
          <w:rFonts w:ascii="Times New Roman" w:eastAsia="宋体" w:hAnsi="Times New Roman"/>
          <w:sz w:val="22"/>
          <w:szCs w:val="22"/>
          <w:lang w:eastAsia="zh-CN"/>
        </w:rPr>
      </w:pPr>
    </w:p>
    <w:p w14:paraId="135DB811" w14:textId="77777777" w:rsidR="00442C60" w:rsidRPr="00805BDE" w:rsidRDefault="00442C60" w:rsidP="00442C60">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Pr="00805BDE">
        <w:rPr>
          <w:rFonts w:ascii="Times New Roman" w:eastAsia="宋体" w:hAnsi="Times New Roman"/>
          <w:sz w:val="22"/>
          <w:szCs w:val="22"/>
          <w:lang w:eastAsia="zh-CN"/>
        </w:rPr>
        <w:t xml:space="preserve">OPPO </w:t>
      </w:r>
    </w:p>
    <w:p w14:paraId="0D6B2F08" w14:textId="5B634E8C" w:rsidR="00442C60" w:rsidRPr="00805BDE" w:rsidRDefault="00442C60" w:rsidP="00442C60">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Pr="00442C60">
        <w:rPr>
          <w:rFonts w:ascii="Times New Roman" w:hAnsi="Times New Roman"/>
          <w:sz w:val="22"/>
          <w:szCs w:val="22"/>
        </w:rPr>
        <w:t>PUCCH resource allocation for UL feedback in MBMS</w:t>
      </w:r>
    </w:p>
    <w:p w14:paraId="63F80AFD" w14:textId="53A2507E" w:rsidR="00442C60" w:rsidRPr="00805BDE" w:rsidRDefault="00442C60" w:rsidP="00442C60">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Pr="00014DE8">
        <w:rPr>
          <w:rFonts w:ascii="Times New Roman" w:eastAsia="宋体" w:hAnsi="Times New Roman"/>
          <w:sz w:val="22"/>
          <w:szCs w:val="22"/>
          <w:lang w:eastAsia="zh-CN"/>
        </w:rPr>
        <w:t>8.12.</w:t>
      </w:r>
      <w:r w:rsidR="00E751E0">
        <w:rPr>
          <w:rFonts w:ascii="Times New Roman" w:eastAsia="宋体" w:hAnsi="Times New Roman"/>
          <w:sz w:val="22"/>
          <w:szCs w:val="22"/>
          <w:lang w:eastAsia="zh-CN"/>
        </w:rPr>
        <w:t>4</w:t>
      </w:r>
    </w:p>
    <w:p w14:paraId="3DCA77E2" w14:textId="77777777" w:rsidR="00442C60" w:rsidRPr="00432E4C" w:rsidRDefault="00442C60" w:rsidP="00442C60">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1B65E921" w14:textId="77777777" w:rsidR="00442C60" w:rsidRPr="007A57FA" w:rsidRDefault="00442C60" w:rsidP="00442C60">
      <w:pPr>
        <w:pBdr>
          <w:bottom w:val="single" w:sz="4" w:space="1" w:color="auto"/>
        </w:pBdr>
        <w:tabs>
          <w:tab w:val="left" w:pos="2552"/>
        </w:tabs>
        <w:rPr>
          <w:rFonts w:eastAsia="宋体"/>
          <w:lang w:eastAsia="zh-CN"/>
        </w:rPr>
      </w:pPr>
    </w:p>
    <w:p w14:paraId="2FAD4A2A" w14:textId="77777777" w:rsidR="00442C60" w:rsidRDefault="00442C60" w:rsidP="00442C60">
      <w:pPr>
        <w:pStyle w:val="1"/>
        <w:rPr>
          <w:rFonts w:ascii="Times New Roman" w:hAnsi="Times New Roman" w:cs="Times New Roman"/>
        </w:rPr>
      </w:pPr>
      <w:r w:rsidRPr="009F5399">
        <w:rPr>
          <w:rFonts w:ascii="Times New Roman" w:hAnsi="Times New Roman" w:cs="Times New Roman"/>
        </w:rPr>
        <w:t>Introduction</w:t>
      </w:r>
    </w:p>
    <w:p w14:paraId="708CF3F1" w14:textId="77777777" w:rsidR="00C34F02" w:rsidRDefault="00C34F02" w:rsidP="00C34F02">
      <w:pPr>
        <w:pStyle w:val="a0"/>
        <w:rPr>
          <w:rFonts w:eastAsia="宋体"/>
          <w:lang w:eastAsia="zh-CN"/>
        </w:rPr>
      </w:pPr>
      <w:r>
        <w:rPr>
          <w:rFonts w:eastAsia="宋体"/>
          <w:lang w:eastAsia="zh-CN"/>
        </w:rPr>
        <w:t xml:space="preserve">In RAN#86 meeting, a new WID </w:t>
      </w:r>
      <w:r>
        <w:rPr>
          <w:rFonts w:eastAsia="Batang" w:cs="Arial"/>
          <w:lang w:eastAsia="zh-CN"/>
        </w:rPr>
        <w:t xml:space="preserve">on NR Multicast and Broadcast Services was agreed. This study is to </w:t>
      </w:r>
      <w:r>
        <w:t xml:space="preserve">enable general MBS services over 5GS and the uses cases of </w:t>
      </w:r>
      <w:r>
        <w:rPr>
          <w:lang w:eastAsia="zh-CN"/>
        </w:rPr>
        <w:t xml:space="preserve">public safety and mission critical, such as V2X applications, transparent IPv4/IPv6 multicast delivery, IPTV, software delivery over wireless, group communications and IoT applications. </w:t>
      </w:r>
      <w:r>
        <w:rPr>
          <w:rFonts w:eastAsia="宋体"/>
          <w:lang w:eastAsia="zh-CN"/>
        </w:rPr>
        <w:t xml:space="preserve"> One of the objective of this study is to [1]</w:t>
      </w:r>
    </w:p>
    <w:p w14:paraId="6A7768A6" w14:textId="77777777" w:rsidR="00C34F02" w:rsidRPr="00310C4C" w:rsidRDefault="00C34F02" w:rsidP="00C34F02">
      <w:pPr>
        <w:numPr>
          <w:ilvl w:val="0"/>
          <w:numId w:val="33"/>
        </w:numPr>
        <w:overflowPunct w:val="0"/>
        <w:autoSpaceDE w:val="0"/>
        <w:autoSpaceDN w:val="0"/>
        <w:adjustRightInd w:val="0"/>
        <w:spacing w:after="180"/>
        <w:ind w:right="-99"/>
        <w:textAlignment w:val="baseline"/>
        <w:rPr>
          <w:i/>
          <w:iCs/>
          <w:color w:val="000000"/>
        </w:rPr>
      </w:pPr>
      <w:r w:rsidRPr="00310C4C">
        <w:rPr>
          <w:i/>
          <w:iCs/>
          <w:color w:val="000000"/>
        </w:rPr>
        <w:t xml:space="preserve">Specify RAN basic functions for broadcast/multicast </w:t>
      </w:r>
      <w:r w:rsidRPr="00310C4C">
        <w:rPr>
          <w:i/>
          <w:iCs/>
          <w:color w:val="000000"/>
          <w:lang w:eastAsia="zh-CN"/>
        </w:rPr>
        <w:t>for UEs in RRC_CONNECTED state</w:t>
      </w:r>
      <w:r w:rsidRPr="00310C4C">
        <w:rPr>
          <w:i/>
          <w:iCs/>
          <w:color w:val="000000"/>
        </w:rPr>
        <w:t xml:space="preserve"> [RAN1, RAN2, RAN3]:</w:t>
      </w:r>
    </w:p>
    <w:p w14:paraId="01F68B24" w14:textId="77777777" w:rsidR="00C34F02" w:rsidRPr="00310C4C" w:rsidRDefault="00C34F02" w:rsidP="00C34F02">
      <w:pPr>
        <w:numPr>
          <w:ilvl w:val="1"/>
          <w:numId w:val="33"/>
        </w:numPr>
        <w:overflowPunct w:val="0"/>
        <w:autoSpaceDE w:val="0"/>
        <w:autoSpaceDN w:val="0"/>
        <w:adjustRightInd w:val="0"/>
        <w:spacing w:after="180"/>
        <w:ind w:right="-99"/>
        <w:textAlignment w:val="baseline"/>
        <w:rPr>
          <w:i/>
          <w:iCs/>
          <w:color w:val="000000"/>
        </w:rPr>
      </w:pPr>
      <w:r w:rsidRPr="00310C4C">
        <w:rPr>
          <w:i/>
          <w:iCs/>
          <w:color w:val="000000"/>
          <w:lang w:eastAsia="zh-CN"/>
        </w:rPr>
        <w:t>Specify a</w:t>
      </w:r>
      <w:r w:rsidRPr="00310C4C">
        <w:rPr>
          <w:i/>
          <w:iCs/>
          <w:color w:val="000000"/>
        </w:rPr>
        <w:t xml:space="preserve"> group scheduling mechanism to allow UEs to receive Broadcast/Multicast service [RAN1</w:t>
      </w:r>
      <w:r w:rsidRPr="00310C4C">
        <w:rPr>
          <w:i/>
          <w:iCs/>
          <w:color w:val="000000"/>
          <w:lang w:eastAsia="zh-CN"/>
        </w:rPr>
        <w:t>, RAN2</w:t>
      </w:r>
      <w:r w:rsidRPr="00310C4C">
        <w:rPr>
          <w:i/>
          <w:iCs/>
          <w:color w:val="000000"/>
        </w:rPr>
        <w:t>]</w:t>
      </w:r>
    </w:p>
    <w:p w14:paraId="6A448798" w14:textId="77777777" w:rsidR="00C34F02" w:rsidRPr="00310C4C" w:rsidRDefault="00C34F02" w:rsidP="00C34F02">
      <w:pPr>
        <w:numPr>
          <w:ilvl w:val="2"/>
          <w:numId w:val="33"/>
        </w:numPr>
        <w:overflowPunct w:val="0"/>
        <w:autoSpaceDE w:val="0"/>
        <w:autoSpaceDN w:val="0"/>
        <w:adjustRightInd w:val="0"/>
        <w:spacing w:after="180"/>
        <w:ind w:right="-99"/>
        <w:textAlignment w:val="baseline"/>
        <w:rPr>
          <w:i/>
          <w:iCs/>
          <w:color w:val="000000"/>
        </w:rPr>
      </w:pPr>
      <w:r w:rsidRPr="00310C4C">
        <w:rPr>
          <w:i/>
          <w:iCs/>
          <w:color w:val="000000"/>
        </w:rPr>
        <w:t>This objective includes specifying necessary enhancements that are required to enable simultaneous operation with unicast reception.</w:t>
      </w:r>
    </w:p>
    <w:p w14:paraId="6212AFCE" w14:textId="77777777" w:rsidR="00C34F02" w:rsidRPr="00310C4C" w:rsidRDefault="00C34F02" w:rsidP="00C34F02">
      <w:pPr>
        <w:numPr>
          <w:ilvl w:val="1"/>
          <w:numId w:val="33"/>
        </w:numPr>
        <w:overflowPunct w:val="0"/>
        <w:autoSpaceDE w:val="0"/>
        <w:autoSpaceDN w:val="0"/>
        <w:spacing w:after="120"/>
        <w:rPr>
          <w:i/>
          <w:iCs/>
          <w:color w:val="000000"/>
          <w:lang w:eastAsia="zh-CN"/>
        </w:rPr>
      </w:pPr>
      <w:r w:rsidRPr="00310C4C">
        <w:rPr>
          <w:i/>
          <w:iCs/>
          <w:color w:val="000000"/>
        </w:rPr>
        <w:t>Specify support for dynamic change of Broadcast/Multicast service delivery between multicast (PTM) and unicast (PTP) with service continuity for a given UE [RAN2, RAN3]</w:t>
      </w:r>
    </w:p>
    <w:p w14:paraId="01EF5DA9" w14:textId="77777777" w:rsidR="00C34F02" w:rsidRPr="00310C4C" w:rsidRDefault="00C34F02" w:rsidP="00C34F02">
      <w:pPr>
        <w:numPr>
          <w:ilvl w:val="1"/>
          <w:numId w:val="33"/>
        </w:numPr>
        <w:overflowPunct w:val="0"/>
        <w:autoSpaceDE w:val="0"/>
        <w:autoSpaceDN w:val="0"/>
        <w:spacing w:after="120"/>
        <w:rPr>
          <w:i/>
          <w:iCs/>
          <w:color w:val="000000"/>
        </w:rPr>
      </w:pPr>
      <w:r w:rsidRPr="00310C4C">
        <w:rPr>
          <w:i/>
          <w:iCs/>
          <w:color w:val="000000"/>
        </w:rPr>
        <w:t>Specify support for basic mobility with service continuity [RAN2, RAN3]</w:t>
      </w:r>
    </w:p>
    <w:p w14:paraId="56E8DE7B" w14:textId="77777777" w:rsidR="00C34F02" w:rsidRPr="00310C4C" w:rsidRDefault="00C34F02" w:rsidP="00C34F02">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Assuming that the necessary coordination function (like functions hosted by MCE, if any) resides in the gNB-CU, specify required changes on the RAN architecture and interfaces, considering the results of the SA2 SI on Broadcast/Multicast (</w:t>
      </w:r>
      <w:r w:rsidRPr="00310C4C">
        <w:rPr>
          <w:i/>
          <w:iCs/>
        </w:rPr>
        <w:t>SP-190625</w:t>
      </w:r>
      <w:r w:rsidRPr="00310C4C">
        <w:rPr>
          <w:i/>
          <w:iCs/>
          <w:color w:val="000000"/>
          <w:lang w:eastAsia="zh-CN"/>
        </w:rPr>
        <w:t>) [RAN3]</w:t>
      </w:r>
    </w:p>
    <w:p w14:paraId="3EABF678" w14:textId="77777777" w:rsidR="00C34F02" w:rsidRPr="00310C4C" w:rsidRDefault="00C34F02" w:rsidP="00C34F02">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 xml:space="preserve">Specify required changes to </w:t>
      </w:r>
      <w:r w:rsidRPr="00310C4C">
        <w:rPr>
          <w:i/>
          <w:iCs/>
          <w:color w:val="000000"/>
        </w:rPr>
        <w:t xml:space="preserve">improve reliability of Broadcast/Multicast service, </w:t>
      </w:r>
      <w:r w:rsidRPr="00310C4C">
        <w:rPr>
          <w:i/>
          <w:iCs/>
          <w:color w:val="000000"/>
          <w:lang w:eastAsia="zh-CN"/>
        </w:rPr>
        <w:t>e.g. by UL feedback. The level of reliability should be based on the requirements of the application/service provided.[RAN1, RAN2]</w:t>
      </w:r>
    </w:p>
    <w:p w14:paraId="661B25A5" w14:textId="77777777" w:rsidR="00C34F02" w:rsidRPr="00310C4C" w:rsidRDefault="00C34F02" w:rsidP="00C34F02">
      <w:pPr>
        <w:numPr>
          <w:ilvl w:val="1"/>
          <w:numId w:val="33"/>
        </w:numPr>
        <w:overflowPunct w:val="0"/>
        <w:autoSpaceDE w:val="0"/>
        <w:autoSpaceDN w:val="0"/>
        <w:adjustRightInd w:val="0"/>
        <w:spacing w:after="180"/>
        <w:textAlignment w:val="baseline"/>
        <w:rPr>
          <w:i/>
          <w:iCs/>
          <w:color w:val="000000"/>
          <w:lang w:eastAsia="zh-CN"/>
        </w:rPr>
      </w:pPr>
      <w:r w:rsidRPr="00310C4C">
        <w:rPr>
          <w:i/>
          <w:iCs/>
          <w:color w:val="000000"/>
          <w:lang w:eastAsia="zh-CN"/>
        </w:rPr>
        <w:t>Study the support for d</w:t>
      </w:r>
      <w:r w:rsidRPr="00310C4C">
        <w:rPr>
          <w:rFonts w:hint="eastAsia"/>
          <w:i/>
          <w:iCs/>
          <w:color w:val="000000"/>
          <w:lang w:eastAsia="zh-CN"/>
        </w:rPr>
        <w:t xml:space="preserve">ynamic </w:t>
      </w:r>
      <w:r w:rsidRPr="00310C4C">
        <w:rPr>
          <w:i/>
          <w:iCs/>
          <w:color w:val="000000"/>
        </w:rPr>
        <w:t xml:space="preserve">control of the Broadcast/Multicast transmission area within one gNB-DU and </w:t>
      </w:r>
      <w:r w:rsidRPr="00310C4C">
        <w:rPr>
          <w:i/>
          <w:iCs/>
          <w:color w:val="000000"/>
          <w:lang w:eastAsia="zh-CN"/>
        </w:rPr>
        <w:t>specify what is needed to enable it, if anything</w:t>
      </w:r>
      <w:r w:rsidRPr="00310C4C">
        <w:rPr>
          <w:i/>
          <w:iCs/>
          <w:color w:val="000000"/>
        </w:rPr>
        <w:t xml:space="preserve"> [RAN2, RAN3]</w:t>
      </w:r>
    </w:p>
    <w:p w14:paraId="3A8012CB" w14:textId="77777777" w:rsidR="00C34F02" w:rsidRDefault="00C34F02" w:rsidP="00C34F02">
      <w:pPr>
        <w:pStyle w:val="a0"/>
        <w:rPr>
          <w:rFonts w:eastAsia="宋体"/>
          <w:lang w:eastAsia="zh-CN"/>
        </w:rPr>
      </w:pPr>
      <w:r>
        <w:rPr>
          <w:rFonts w:eastAsia="宋体"/>
          <w:lang w:eastAsia="zh-CN"/>
        </w:rPr>
        <w:t xml:space="preserve"> </w:t>
      </w:r>
    </w:p>
    <w:p w14:paraId="5E5DC625" w14:textId="64249A00" w:rsidR="00C34F02" w:rsidRPr="00BA162A" w:rsidRDefault="00B934B1" w:rsidP="00C34F02">
      <w:pPr>
        <w:pStyle w:val="a0"/>
        <w:rPr>
          <w:rFonts w:eastAsia="宋体"/>
          <w:lang w:eastAsia="zh-CN"/>
        </w:rPr>
      </w:pPr>
      <w:r>
        <w:rPr>
          <w:rFonts w:eastAsia="宋体" w:hint="eastAsia"/>
          <w:lang w:eastAsia="zh-CN"/>
        </w:rPr>
        <w:t>U</w:t>
      </w:r>
      <w:r>
        <w:rPr>
          <w:rFonts w:eastAsia="宋体"/>
          <w:lang w:eastAsia="zh-CN"/>
        </w:rPr>
        <w:t xml:space="preserve">L feedback is used to improve reliability. </w:t>
      </w:r>
      <w:r w:rsidR="00C34F02">
        <w:rPr>
          <w:rFonts w:eastAsia="宋体"/>
          <w:lang w:eastAsia="zh-CN"/>
        </w:rPr>
        <w:t xml:space="preserve">In this contribution, we will discuss </w:t>
      </w:r>
      <w:r>
        <w:rPr>
          <w:rFonts w:eastAsia="宋体"/>
          <w:lang w:eastAsia="zh-CN"/>
        </w:rPr>
        <w:t xml:space="preserve">how to determine the PUCCH resource for </w:t>
      </w:r>
      <w:r w:rsidR="00C34F02">
        <w:rPr>
          <w:rFonts w:eastAsia="宋体"/>
          <w:lang w:eastAsia="zh-CN"/>
        </w:rPr>
        <w:t xml:space="preserve">Broadcast/Multicast service for RRC-CONNECTED UEs. </w:t>
      </w:r>
    </w:p>
    <w:p w14:paraId="38057115" w14:textId="3BCEEFFB" w:rsidR="00535113" w:rsidRPr="008B599C" w:rsidRDefault="008B599C" w:rsidP="00E52207">
      <w:pPr>
        <w:pStyle w:val="1"/>
        <w:rPr>
          <w:rFonts w:ascii="Times New Roman" w:hAnsi="Times New Roman" w:cs="Times New Roman"/>
        </w:rPr>
      </w:pPr>
      <w:r w:rsidRPr="008B599C">
        <w:rPr>
          <w:rFonts w:ascii="Times New Roman" w:hAnsi="Times New Roman" w:cs="Times New Roman"/>
        </w:rPr>
        <w:t>Discussion</w:t>
      </w:r>
    </w:p>
    <w:p w14:paraId="0CD94169" w14:textId="27BCFFF8" w:rsidR="008B599C" w:rsidRDefault="00011FDA" w:rsidP="008B599C">
      <w:pPr>
        <w:pStyle w:val="a0"/>
        <w:rPr>
          <w:rFonts w:eastAsiaTheme="minorEastAsia"/>
          <w:lang w:eastAsia="zh-CN"/>
        </w:rPr>
      </w:pPr>
      <w:r>
        <w:rPr>
          <w:rFonts w:eastAsiaTheme="minorEastAsia"/>
          <w:lang w:eastAsia="zh-CN"/>
        </w:rPr>
        <w:t>In NR Uu, PUCCH or PUSCH is used to carry UL feedback. While in Broadcast/Multicast, HARQ feedback can be used to improve reliability. CSI feedback will cause large signaling overhead. In that case, only ACK/NACK will be considered as UL feedback for Broadcast/Multicast service.</w:t>
      </w:r>
    </w:p>
    <w:p w14:paraId="7178C65B" w14:textId="77777777" w:rsidR="00102C99" w:rsidRDefault="000949EE" w:rsidP="008B599C">
      <w:pPr>
        <w:pStyle w:val="a0"/>
        <w:rPr>
          <w:rFonts w:eastAsiaTheme="minorEastAsia"/>
          <w:lang w:eastAsia="zh-CN"/>
        </w:rPr>
      </w:pPr>
      <w:r>
        <w:rPr>
          <w:rFonts w:eastAsiaTheme="minorEastAsia"/>
          <w:lang w:eastAsia="zh-CN"/>
        </w:rPr>
        <w:t xml:space="preserve">In NR Uu, up to 4 PUCCH resource sets can be configured by gNB, and each PUCCH resource set corresponds to different number of UCI bits. UE can determine a PUCCH resource within the set based on DCI indication or CCE index. </w:t>
      </w:r>
      <w:r w:rsidR="009A6350">
        <w:rPr>
          <w:rFonts w:eastAsiaTheme="minorEastAsia"/>
          <w:lang w:eastAsia="zh-CN"/>
        </w:rPr>
        <w:t xml:space="preserve">For Broadcast/Multicast service, </w:t>
      </w:r>
      <w:r w:rsidR="00102C99">
        <w:rPr>
          <w:rFonts w:eastAsiaTheme="minorEastAsia"/>
          <w:lang w:eastAsia="zh-CN"/>
        </w:rPr>
        <w:t>the UL feedback mechanism was analyzed in [2]. The following feedback mechanism standardized in NR SL can be taken as starting point:</w:t>
      </w:r>
    </w:p>
    <w:p w14:paraId="18B4848B" w14:textId="6601AD42" w:rsidR="00011FDA" w:rsidRDefault="00102C99" w:rsidP="00102C99">
      <w:pPr>
        <w:pStyle w:val="a0"/>
        <w:numPr>
          <w:ilvl w:val="0"/>
          <w:numId w:val="35"/>
        </w:numPr>
        <w:rPr>
          <w:rFonts w:eastAsiaTheme="minorEastAsia"/>
          <w:lang w:eastAsia="zh-CN"/>
        </w:rPr>
      </w:pPr>
      <w:r>
        <w:rPr>
          <w:rFonts w:eastAsiaTheme="minorEastAsia" w:hint="eastAsia"/>
          <w:lang w:eastAsia="zh-CN"/>
        </w:rPr>
        <w:t>N</w:t>
      </w:r>
      <w:r>
        <w:rPr>
          <w:rFonts w:eastAsiaTheme="minorEastAsia"/>
          <w:lang w:eastAsia="zh-CN"/>
        </w:rPr>
        <w:t>ACK only feedback, shared resource for NACK feedback;</w:t>
      </w:r>
    </w:p>
    <w:p w14:paraId="69609876" w14:textId="115159F0" w:rsidR="00102C99" w:rsidRDefault="00102C99" w:rsidP="00102C99">
      <w:pPr>
        <w:pStyle w:val="a0"/>
        <w:numPr>
          <w:ilvl w:val="0"/>
          <w:numId w:val="35"/>
        </w:numPr>
        <w:rPr>
          <w:rFonts w:eastAsiaTheme="minorEastAsia"/>
          <w:lang w:eastAsia="zh-CN"/>
        </w:rPr>
      </w:pPr>
      <w:r>
        <w:rPr>
          <w:rFonts w:eastAsiaTheme="minorEastAsia" w:hint="eastAsia"/>
          <w:lang w:eastAsia="zh-CN"/>
        </w:rPr>
        <w:t>A</w:t>
      </w:r>
      <w:r>
        <w:rPr>
          <w:rFonts w:eastAsiaTheme="minorEastAsia"/>
          <w:lang w:eastAsia="zh-CN"/>
        </w:rPr>
        <w:t>CK and NACK feedback, separate resource for ACK and NACK;</w:t>
      </w:r>
    </w:p>
    <w:p w14:paraId="78F40AAD" w14:textId="75AD60DB" w:rsidR="00102C99" w:rsidRDefault="00102C99" w:rsidP="00102C99">
      <w:pPr>
        <w:pStyle w:val="a0"/>
        <w:rPr>
          <w:rFonts w:eastAsiaTheme="minorEastAsia"/>
          <w:lang w:eastAsia="zh-CN"/>
        </w:rPr>
      </w:pPr>
      <w:r>
        <w:rPr>
          <w:rFonts w:eastAsiaTheme="minorEastAsia"/>
          <w:lang w:eastAsia="zh-CN"/>
        </w:rPr>
        <w:t xml:space="preserve">Furthermore, the receiver of Broadcast/Multicast service can be divided into several groups based on RSRP measurement. Different group UEs can use different PUCCH resource so that gNB can differentiate whether and which group UEs have received the data correctly or not. One illustration is shown below. </w:t>
      </w:r>
    </w:p>
    <w:p w14:paraId="1769B61C" w14:textId="239AC614" w:rsidR="00102C99" w:rsidRDefault="00102C99" w:rsidP="00F2184A">
      <w:pPr>
        <w:pStyle w:val="a0"/>
        <w:jc w:val="center"/>
      </w:pPr>
      <w:r>
        <w:object w:dxaOrig="14436" w:dyaOrig="5148" w14:anchorId="4105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61.5pt" o:ole="">
            <v:imagedata r:id="rId8" o:title=""/>
          </v:shape>
          <o:OLEObject Type="Embed" ProgID="Visio.Drawing.15" ShapeID="_x0000_i1025" DrawAspect="Content" ObjectID="_1658252969" r:id="rId9"/>
        </w:object>
      </w:r>
    </w:p>
    <w:p w14:paraId="03ADC336" w14:textId="32FFD150" w:rsidR="00102C99" w:rsidRDefault="00F2184A" w:rsidP="00F2184A">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RSRP based PUCCH resource allocation</w:t>
      </w:r>
    </w:p>
    <w:p w14:paraId="1B0DBD03" w14:textId="7918D27C" w:rsidR="00F2184A" w:rsidRDefault="00F2184A" w:rsidP="00F2184A">
      <w:pPr>
        <w:rPr>
          <w:rFonts w:eastAsiaTheme="minorEastAsia"/>
          <w:lang w:val="en-GB" w:eastAsia="zh-CN"/>
        </w:rPr>
      </w:pPr>
    </w:p>
    <w:p w14:paraId="484FDA4E" w14:textId="22490D9F" w:rsidR="00F2184A" w:rsidRDefault="00F2184A" w:rsidP="00F2184A">
      <w:pPr>
        <w:pStyle w:val="a0"/>
        <w:rPr>
          <w:rFonts w:eastAsiaTheme="minorEastAsia"/>
          <w:lang w:val="en-GB" w:eastAsia="zh-CN"/>
        </w:rPr>
      </w:pPr>
      <w:r>
        <w:rPr>
          <w:rFonts w:eastAsiaTheme="minorEastAsia"/>
          <w:lang w:val="en-GB" w:eastAsia="zh-CN"/>
        </w:rPr>
        <w:t>In the figure, 3 RSRP thresholds are configured, and 4 set of PUCCH resources are configure</w:t>
      </w:r>
      <w:r w:rsidR="003F5A1A">
        <w:rPr>
          <w:rFonts w:eastAsiaTheme="minorEastAsia"/>
          <w:lang w:val="en-GB" w:eastAsia="zh-CN"/>
        </w:rPr>
        <w:t>d</w:t>
      </w:r>
      <w:r>
        <w:rPr>
          <w:rFonts w:eastAsiaTheme="minorEastAsia"/>
          <w:lang w:val="en-GB" w:eastAsia="zh-CN"/>
        </w:rPr>
        <w:t xml:space="preserve">, each set of PUCCH resources </w:t>
      </w:r>
      <w:r w:rsidRPr="00F2184A">
        <w:rPr>
          <w:rFonts w:eastAsiaTheme="minorEastAsia"/>
          <w:lang w:eastAsia="zh-CN"/>
        </w:rPr>
        <w:t>corresponds</w:t>
      </w:r>
      <w:r>
        <w:rPr>
          <w:rFonts w:eastAsiaTheme="minorEastAsia"/>
          <w:lang w:val="en-GB" w:eastAsia="zh-CN"/>
        </w:rPr>
        <w:t xml:space="preserve"> to different RSRP range. Within each PUCCH resource set, there are two PUCCH resources configured, one for ACK and another for NACK. The UEs within the same RSRP range will share the same PUCCH resource for ACK or NACK.</w:t>
      </w:r>
      <w:r w:rsidR="00AA34E2">
        <w:rPr>
          <w:rFonts w:eastAsiaTheme="minorEastAsia"/>
          <w:lang w:val="en-GB" w:eastAsia="zh-CN"/>
        </w:rPr>
        <w:t xml:space="preserve"> Based on the UL feedback corresponds to different RSRP ranges, gNB can know the HARQ status of UEs per RSRP ranges. </w:t>
      </w:r>
    </w:p>
    <w:p w14:paraId="0818DCF2" w14:textId="3940A79B" w:rsidR="00F2184A" w:rsidRDefault="003F5A1A" w:rsidP="004E571E">
      <w:pPr>
        <w:pStyle w:val="a0"/>
        <w:rPr>
          <w:rFonts w:eastAsiaTheme="minorEastAsia"/>
          <w:lang w:val="en-GB" w:eastAsia="zh-CN"/>
        </w:rPr>
      </w:pPr>
      <w:r>
        <w:rPr>
          <w:rFonts w:eastAsiaTheme="minorEastAsia"/>
          <w:lang w:val="en-GB" w:eastAsia="zh-CN"/>
        </w:rPr>
        <w:t xml:space="preserve">For Broadcast/Multicast service, it supports to configure multiple PUCCH resource sets. Each PUCCH resource set can </w:t>
      </w:r>
      <w:r w:rsidR="00C2418A">
        <w:rPr>
          <w:rFonts w:eastAsiaTheme="minorEastAsia"/>
          <w:lang w:val="en-GB" w:eastAsia="zh-CN"/>
        </w:rPr>
        <w:t>correspond</w:t>
      </w:r>
      <w:r>
        <w:rPr>
          <w:rFonts w:eastAsiaTheme="minorEastAsia"/>
          <w:lang w:val="en-GB" w:eastAsia="zh-CN"/>
        </w:rPr>
        <w:t xml:space="preserve"> to such as different RSRP range</w:t>
      </w:r>
      <w:r w:rsidR="00C2418A">
        <w:rPr>
          <w:rFonts w:eastAsiaTheme="minorEastAsia"/>
          <w:lang w:val="en-GB" w:eastAsia="zh-CN"/>
        </w:rPr>
        <w:t>s</w:t>
      </w:r>
      <w:r>
        <w:rPr>
          <w:rFonts w:eastAsiaTheme="minorEastAsia"/>
          <w:lang w:val="en-GB" w:eastAsia="zh-CN"/>
        </w:rPr>
        <w:t>, or different group</w:t>
      </w:r>
      <w:r w:rsidR="004E571E">
        <w:rPr>
          <w:rFonts w:eastAsiaTheme="minorEastAsia"/>
          <w:lang w:val="en-GB" w:eastAsia="zh-CN"/>
        </w:rPr>
        <w:t>s. Furthermore, more than 1 PUCCH resource</w:t>
      </w:r>
      <w:r w:rsidR="00C2418A">
        <w:rPr>
          <w:rFonts w:eastAsiaTheme="minorEastAsia"/>
          <w:lang w:val="en-GB" w:eastAsia="zh-CN"/>
        </w:rPr>
        <w:t>s</w:t>
      </w:r>
      <w:r w:rsidR="004E571E">
        <w:rPr>
          <w:rFonts w:eastAsiaTheme="minorEastAsia"/>
          <w:lang w:val="en-GB" w:eastAsia="zh-CN"/>
        </w:rPr>
        <w:t xml:space="preserve"> can be configured within each PUCCH resource set. For example, for Multicast service, the UEs within the group can do HARQ feedback using separate PUCCH resource. In that case, more than 1 PUCCH resource can be configured within a PUCCH resource set, and each UE can determine a separate PUCCH resource within the resource set based on group member ID (similar mechanism as NR SL). If DCI is used to indicate the PUCCH resource within the resource set, considering the DCI is a common DCI in Broadcast/Multicast, more than 1 UE can receive the DCI, the PUCCH resource indicated by the DCI will be shared by the UEs. </w:t>
      </w:r>
    </w:p>
    <w:p w14:paraId="016E858A" w14:textId="49BC5799" w:rsidR="004E571E" w:rsidRPr="00AE3C1C" w:rsidRDefault="00AA34E2" w:rsidP="00AE3C1C">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1: It supports to configure more PUCCH resource sets for Broadcast/Multicast. </w:t>
      </w:r>
    </w:p>
    <w:p w14:paraId="597963D8" w14:textId="72D81A2F" w:rsidR="00AA34E2" w:rsidRPr="00AE3C1C" w:rsidRDefault="00AA34E2" w:rsidP="00AE3C1C">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roposal 2: UE can determine the PUCCH resource set based on RSRP measurement</w:t>
      </w:r>
    </w:p>
    <w:p w14:paraId="6771629A" w14:textId="2A56F808" w:rsidR="00AA34E2" w:rsidRPr="00AE3C1C" w:rsidRDefault="00AA34E2" w:rsidP="00AE3C1C">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3: </w:t>
      </w:r>
      <w:r w:rsidR="00732BF3" w:rsidRPr="00AE3C1C">
        <w:rPr>
          <w:rFonts w:eastAsiaTheme="minorEastAsia"/>
          <w:b/>
          <w:bCs/>
          <w:lang w:val="en-GB" w:eastAsia="zh-CN"/>
        </w:rPr>
        <w:t>For Broadcast/Multicast, DCI can indicate the PUCCH resource within a PUCCH resource set.</w:t>
      </w:r>
    </w:p>
    <w:p w14:paraId="41D72C79" w14:textId="77777777" w:rsidR="00800C9E" w:rsidRPr="003B1605" w:rsidRDefault="00E647FD" w:rsidP="00800C9E">
      <w:pPr>
        <w:pStyle w:val="a0"/>
        <w:rPr>
          <w:rFonts w:eastAsiaTheme="minorEastAsia"/>
          <w:lang w:val="en-GB" w:eastAsia="zh-CN"/>
        </w:rPr>
      </w:pPr>
      <w:bookmarkStart w:id="2" w:name="_GoBack"/>
      <w:bookmarkEnd w:id="2"/>
      <w:r>
        <w:rPr>
          <w:rFonts w:eastAsiaTheme="minorEastAsia"/>
          <w:lang w:val="en-GB" w:eastAsia="zh-CN"/>
        </w:rPr>
        <w:t>UE may have both unicast and Broadcast/Multicast and HARQ-ACK feedback may be enabled for both of them.</w:t>
      </w:r>
      <w:r w:rsidR="00F2105D">
        <w:rPr>
          <w:rFonts w:eastAsiaTheme="minorEastAsia"/>
          <w:lang w:val="en-GB" w:eastAsia="zh-CN"/>
        </w:rPr>
        <w:t xml:space="preserve"> If PUCCH resources for Broadcast/Multicast overlap with those for unicast in time, UE may need to transmit up to 2 PUCCH at a give time to feedback HARQ-ACK for Broadcast/Multicast and </w:t>
      </w:r>
      <w:r w:rsidR="009B6CD3">
        <w:rPr>
          <w:rFonts w:eastAsiaTheme="minorEastAsia"/>
          <w:lang w:val="en-GB" w:eastAsia="zh-CN"/>
        </w:rPr>
        <w:t xml:space="preserve">UCI for </w:t>
      </w:r>
      <w:r w:rsidR="00F2105D">
        <w:rPr>
          <w:rFonts w:eastAsiaTheme="minorEastAsia"/>
          <w:lang w:val="en-GB" w:eastAsia="zh-CN"/>
        </w:rPr>
        <w:t xml:space="preserve">unicast respectively. </w:t>
      </w:r>
      <w:r w:rsidR="00AB28C0">
        <w:rPr>
          <w:rFonts w:eastAsiaTheme="minorEastAsia"/>
          <w:lang w:val="en-GB" w:eastAsia="zh-CN"/>
        </w:rPr>
        <w:t>If UE capability on number of simultaneously transmitted PUCCH is not improved in Rel-17, UE needs to drop HARQ-ACK feedback for one of them, which would impact the reliability of Broadcast/Multicast or unicast.</w:t>
      </w:r>
      <w:r w:rsidR="00F22A67">
        <w:rPr>
          <w:rFonts w:eastAsiaTheme="minorEastAsia"/>
          <w:lang w:val="en-GB" w:eastAsia="zh-CN"/>
        </w:rPr>
        <w:t xml:space="preserve"> </w:t>
      </w:r>
      <w:r w:rsidR="00800C9E">
        <w:rPr>
          <w:rFonts w:eastAsiaTheme="minorEastAsia"/>
          <w:lang w:val="en-GB" w:eastAsia="zh-CN"/>
        </w:rPr>
        <w:t>Furthermore, UE may also need to feedback HARQ-ACK for more than one Broadcast/Multicast sessions, if separate PUCCH resource set is configured for each of them, similar issue as above may also happen.</w:t>
      </w:r>
    </w:p>
    <w:p w14:paraId="5E198DF4" w14:textId="72948254" w:rsidR="00E647FD" w:rsidRDefault="00FC540A" w:rsidP="008B599C">
      <w:pPr>
        <w:pStyle w:val="a0"/>
        <w:rPr>
          <w:rFonts w:eastAsiaTheme="minorEastAsia"/>
          <w:lang w:val="en-GB" w:eastAsia="zh-CN"/>
        </w:rPr>
      </w:pPr>
      <w:r>
        <w:rPr>
          <w:rFonts w:eastAsiaTheme="minorEastAsia"/>
          <w:lang w:val="en-GB" w:eastAsia="zh-CN"/>
        </w:rPr>
        <w:t xml:space="preserve">To avoid this negative impact, some restriction on PUCCH resource configuration should be applied, e.g. PUCCH resources for Broadcast/Multicast are always TDMed with that for unicast, or multiplexing HARQ-ACK for </w:t>
      </w:r>
      <w:bookmarkStart w:id="3" w:name="_Hlk47621369"/>
      <w:r>
        <w:rPr>
          <w:rFonts w:eastAsiaTheme="minorEastAsia"/>
          <w:lang w:val="en-GB" w:eastAsia="zh-CN"/>
        </w:rPr>
        <w:t xml:space="preserve">Broadcast/Multicast and unicast </w:t>
      </w:r>
      <w:bookmarkEnd w:id="3"/>
      <w:r>
        <w:rPr>
          <w:rFonts w:eastAsiaTheme="minorEastAsia"/>
          <w:lang w:val="en-GB" w:eastAsia="zh-CN"/>
        </w:rPr>
        <w:t xml:space="preserve">within one PUCCH should be </w:t>
      </w:r>
      <w:r w:rsidR="00636DF5">
        <w:rPr>
          <w:rFonts w:eastAsiaTheme="minorEastAsia"/>
          <w:lang w:val="en-GB" w:eastAsia="zh-CN"/>
        </w:rPr>
        <w:t>supported.</w:t>
      </w:r>
    </w:p>
    <w:p w14:paraId="2DA7DA72" w14:textId="38F5D948" w:rsidR="009B6CD3" w:rsidRDefault="009B6CD3" w:rsidP="009B6CD3">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w:t>
      </w:r>
      <w:r>
        <w:rPr>
          <w:rFonts w:eastAsiaTheme="minorEastAsia"/>
          <w:b/>
          <w:bCs/>
          <w:lang w:val="en-GB" w:eastAsia="zh-CN"/>
        </w:rPr>
        <w:t>4</w:t>
      </w:r>
      <w:r w:rsidRPr="00AE3C1C">
        <w:rPr>
          <w:rFonts w:eastAsiaTheme="minorEastAsia"/>
          <w:b/>
          <w:bCs/>
          <w:lang w:val="en-GB" w:eastAsia="zh-CN"/>
        </w:rPr>
        <w:t>:</w:t>
      </w:r>
      <w:r>
        <w:rPr>
          <w:rFonts w:eastAsiaTheme="minorEastAsia"/>
          <w:b/>
          <w:bCs/>
          <w:lang w:val="en-GB" w:eastAsia="zh-CN"/>
        </w:rPr>
        <w:t xml:space="preserve"> Transmitting more than 1 PUCCH simultaneously for </w:t>
      </w:r>
      <w:r w:rsidRPr="009B6CD3">
        <w:rPr>
          <w:rFonts w:eastAsiaTheme="minorEastAsia"/>
          <w:b/>
          <w:bCs/>
          <w:lang w:val="en-GB" w:eastAsia="zh-CN"/>
        </w:rPr>
        <w:t>Broadcast/Multicast HARQ-ACK feedback and unicast UCI feedback should be avoided.</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6386CE2" w14:textId="006AC4C5" w:rsidR="00B31061" w:rsidRDefault="00AE3C1C" w:rsidP="00AE3C1C">
      <w:pPr>
        <w:pStyle w:val="a0"/>
        <w:rPr>
          <w:rFonts w:eastAsiaTheme="minorEastAsia"/>
          <w:szCs w:val="20"/>
          <w:lang w:eastAsia="zh-CN"/>
        </w:rPr>
      </w:pPr>
      <w:bookmarkStart w:id="4" w:name="OLE_LINK1"/>
      <w:bookmarkStart w:id="5" w:name="OLE_LINK2"/>
      <w:r>
        <w:rPr>
          <w:rFonts w:eastAsiaTheme="minorEastAsia"/>
          <w:szCs w:val="20"/>
          <w:lang w:eastAsia="zh-CN"/>
        </w:rPr>
        <w:t xml:space="preserve">How </w:t>
      </w:r>
      <w:r w:rsidRPr="00AE3C1C">
        <w:rPr>
          <w:rFonts w:eastAsiaTheme="minorEastAsia"/>
          <w:lang w:val="en-GB" w:eastAsia="zh-CN"/>
        </w:rPr>
        <w:t>to</w:t>
      </w:r>
      <w:r>
        <w:rPr>
          <w:rFonts w:eastAsiaTheme="minorEastAsia"/>
          <w:szCs w:val="20"/>
          <w:lang w:eastAsia="zh-CN"/>
        </w:rPr>
        <w:t xml:space="preserve"> determine the PUCCH resource set and corresponding PUCCH </w:t>
      </w:r>
      <w:r w:rsidR="00C2418A">
        <w:rPr>
          <w:rFonts w:eastAsiaTheme="minorEastAsia"/>
          <w:szCs w:val="20"/>
          <w:lang w:eastAsia="zh-CN"/>
        </w:rPr>
        <w:t>resource</w:t>
      </w:r>
      <w:r>
        <w:rPr>
          <w:rFonts w:eastAsiaTheme="minorEastAsia"/>
          <w:szCs w:val="20"/>
          <w:lang w:eastAsia="zh-CN"/>
        </w:rPr>
        <w:t xml:space="preserve"> was discussed in this contribution. The following proposals are given:</w:t>
      </w:r>
    </w:p>
    <w:p w14:paraId="3E47D05C" w14:textId="77777777" w:rsidR="00AE3C1C" w:rsidRPr="00732BF3" w:rsidRDefault="00AE3C1C" w:rsidP="00AE3C1C">
      <w:pPr>
        <w:pStyle w:val="a0"/>
        <w:rPr>
          <w:rFonts w:eastAsiaTheme="minorEastAsia"/>
          <w:b/>
          <w:bCs/>
          <w:lang w:val="en-GB" w:eastAsia="zh-CN"/>
        </w:rPr>
      </w:pPr>
      <w:r w:rsidRPr="00732BF3">
        <w:rPr>
          <w:rFonts w:eastAsiaTheme="minorEastAsia" w:hint="eastAsia"/>
          <w:b/>
          <w:bCs/>
          <w:lang w:val="en-GB" w:eastAsia="zh-CN"/>
        </w:rPr>
        <w:t>P</w:t>
      </w:r>
      <w:r w:rsidRPr="00732BF3">
        <w:rPr>
          <w:rFonts w:eastAsiaTheme="minorEastAsia"/>
          <w:b/>
          <w:bCs/>
          <w:lang w:val="en-GB" w:eastAsia="zh-CN"/>
        </w:rPr>
        <w:t xml:space="preserve">roposal 1: It supports to configure more PUCCH resource sets for Broadcast/Multicast. </w:t>
      </w:r>
    </w:p>
    <w:p w14:paraId="64112CD1" w14:textId="77777777" w:rsidR="00AE3C1C" w:rsidRPr="00732BF3" w:rsidRDefault="00AE3C1C" w:rsidP="00AE3C1C">
      <w:pPr>
        <w:pStyle w:val="a0"/>
        <w:rPr>
          <w:rFonts w:eastAsiaTheme="minorEastAsia"/>
          <w:b/>
          <w:bCs/>
          <w:lang w:val="en-GB" w:eastAsia="zh-CN"/>
        </w:rPr>
      </w:pPr>
      <w:r w:rsidRPr="00732BF3">
        <w:rPr>
          <w:rFonts w:eastAsiaTheme="minorEastAsia" w:hint="eastAsia"/>
          <w:b/>
          <w:bCs/>
          <w:lang w:val="en-GB" w:eastAsia="zh-CN"/>
        </w:rPr>
        <w:t>P</w:t>
      </w:r>
      <w:r w:rsidRPr="00732BF3">
        <w:rPr>
          <w:rFonts w:eastAsiaTheme="minorEastAsia"/>
          <w:b/>
          <w:bCs/>
          <w:lang w:val="en-GB" w:eastAsia="zh-CN"/>
        </w:rPr>
        <w:t>roposal 2: UE can determine the PUCCH resource set based on RSRP measurement</w:t>
      </w:r>
    </w:p>
    <w:p w14:paraId="01F12E23" w14:textId="77777777" w:rsidR="00AE3C1C" w:rsidRPr="00732BF3" w:rsidRDefault="00AE3C1C" w:rsidP="00AE3C1C">
      <w:pPr>
        <w:pStyle w:val="a0"/>
        <w:rPr>
          <w:rFonts w:eastAsiaTheme="minorEastAsia"/>
          <w:b/>
          <w:bCs/>
          <w:lang w:val="en-GB" w:eastAsia="zh-CN"/>
        </w:rPr>
      </w:pPr>
      <w:r w:rsidRPr="00732BF3">
        <w:rPr>
          <w:rFonts w:eastAsiaTheme="minorEastAsia" w:hint="eastAsia"/>
          <w:b/>
          <w:bCs/>
          <w:lang w:val="en-GB" w:eastAsia="zh-CN"/>
        </w:rPr>
        <w:t>P</w:t>
      </w:r>
      <w:r w:rsidRPr="00732BF3">
        <w:rPr>
          <w:rFonts w:eastAsiaTheme="minorEastAsia"/>
          <w:b/>
          <w:bCs/>
          <w:lang w:val="en-GB" w:eastAsia="zh-CN"/>
        </w:rPr>
        <w:t>roposal 3: For Broadcast/Multicast, DCI can indicate the PUCCH resource within a PUCCH resource set.</w:t>
      </w:r>
    </w:p>
    <w:p w14:paraId="2EA1710D" w14:textId="77777777" w:rsidR="00795645" w:rsidRPr="00AE3C1C" w:rsidRDefault="00795645" w:rsidP="00795645">
      <w:pPr>
        <w:pStyle w:val="a0"/>
        <w:rPr>
          <w:rFonts w:eastAsiaTheme="minorEastAsia"/>
          <w:b/>
          <w:bCs/>
          <w:lang w:val="en-GB" w:eastAsia="zh-CN"/>
        </w:rPr>
      </w:pPr>
      <w:r w:rsidRPr="00AE3C1C">
        <w:rPr>
          <w:rFonts w:eastAsiaTheme="minorEastAsia" w:hint="eastAsia"/>
          <w:b/>
          <w:bCs/>
          <w:lang w:val="en-GB" w:eastAsia="zh-CN"/>
        </w:rPr>
        <w:t>P</w:t>
      </w:r>
      <w:r w:rsidRPr="00AE3C1C">
        <w:rPr>
          <w:rFonts w:eastAsiaTheme="minorEastAsia"/>
          <w:b/>
          <w:bCs/>
          <w:lang w:val="en-GB" w:eastAsia="zh-CN"/>
        </w:rPr>
        <w:t xml:space="preserve">roposal </w:t>
      </w:r>
      <w:r>
        <w:rPr>
          <w:rFonts w:eastAsiaTheme="minorEastAsia"/>
          <w:b/>
          <w:bCs/>
          <w:lang w:val="en-GB" w:eastAsia="zh-CN"/>
        </w:rPr>
        <w:t>4</w:t>
      </w:r>
      <w:r w:rsidRPr="00AE3C1C">
        <w:rPr>
          <w:rFonts w:eastAsiaTheme="minorEastAsia"/>
          <w:b/>
          <w:bCs/>
          <w:lang w:val="en-GB" w:eastAsia="zh-CN"/>
        </w:rPr>
        <w:t>:</w:t>
      </w:r>
      <w:r>
        <w:rPr>
          <w:rFonts w:eastAsiaTheme="minorEastAsia"/>
          <w:b/>
          <w:bCs/>
          <w:lang w:val="en-GB" w:eastAsia="zh-CN"/>
        </w:rPr>
        <w:t xml:space="preserve"> Transmitting more than 1 PUCCH simultaneously for </w:t>
      </w:r>
      <w:r w:rsidRPr="009B6CD3">
        <w:rPr>
          <w:rFonts w:eastAsiaTheme="minorEastAsia"/>
          <w:b/>
          <w:bCs/>
          <w:lang w:val="en-GB" w:eastAsia="zh-CN"/>
        </w:rPr>
        <w:t>Broadcast/Multicast HARQ-ACK feedback and unicast UCI feedback should be avoided.</w:t>
      </w:r>
    </w:p>
    <w:p w14:paraId="3082F80E" w14:textId="5DB0161E" w:rsidR="00AE3C1C" w:rsidRPr="00795645" w:rsidRDefault="00AE3C1C" w:rsidP="00CF625F">
      <w:pPr>
        <w:contextualSpacing/>
        <w:rPr>
          <w:rFonts w:eastAsiaTheme="minorEastAsia"/>
          <w:szCs w:val="20"/>
          <w:lang w:val="en-GB" w:eastAsia="zh-CN"/>
        </w:rPr>
      </w:pPr>
    </w:p>
    <w:p w14:paraId="474D5F6E" w14:textId="77777777" w:rsidR="00AE3C1C" w:rsidRPr="00AE3C1C" w:rsidRDefault="00AE3C1C" w:rsidP="00CF625F">
      <w:pPr>
        <w:contextualSpacing/>
        <w:rPr>
          <w:rFonts w:eastAsiaTheme="minorEastAsia"/>
          <w:szCs w:val="20"/>
          <w:lang w:eastAsia="zh-CN"/>
        </w:rPr>
      </w:pPr>
    </w:p>
    <w:bookmarkEnd w:id="4"/>
    <w:bookmarkEnd w:id="5"/>
    <w:p w14:paraId="68607A60" w14:textId="77777777" w:rsidR="00C34F02" w:rsidRPr="0063508F" w:rsidRDefault="00C34F02" w:rsidP="00C34F02">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5843AC29" w14:textId="77777777" w:rsidR="00C34F02" w:rsidRDefault="00C34F02" w:rsidP="00C34F02">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Pr="00962CB0">
        <w:rPr>
          <w:rFonts w:eastAsiaTheme="minorEastAsia"/>
          <w:szCs w:val="20"/>
          <w:lang w:eastAsia="zh-CN"/>
        </w:rPr>
        <w:t>RP-201038</w:t>
      </w:r>
      <w:r>
        <w:rPr>
          <w:rFonts w:eastAsiaTheme="minorEastAsia"/>
          <w:szCs w:val="20"/>
          <w:lang w:eastAsia="zh-CN"/>
        </w:rPr>
        <w:t xml:space="preserve"> </w:t>
      </w:r>
      <w:r w:rsidRPr="00962CB0">
        <w:rPr>
          <w:rFonts w:eastAsia="Batang" w:cs="Arial"/>
          <w:lang w:eastAsia="zh-CN"/>
        </w:rPr>
        <w:t>WID revision: NR Multicast and Broadcast Services</w:t>
      </w:r>
      <w:r>
        <w:rPr>
          <w:rFonts w:eastAsia="Batang" w:cs="Arial"/>
          <w:lang w:eastAsia="zh-CN"/>
        </w:rPr>
        <w:t xml:space="preserve">, </w:t>
      </w:r>
      <w:r w:rsidRPr="00962CB0">
        <w:rPr>
          <w:rFonts w:eastAsia="Batang" w:cs="Arial"/>
          <w:lang w:eastAsia="zh-CN"/>
        </w:rPr>
        <w:t>Huawei, HiSilicon</w:t>
      </w:r>
      <w:r>
        <w:rPr>
          <w:rFonts w:eastAsia="Batang" w:cs="Arial"/>
          <w:lang w:eastAsia="zh-CN"/>
        </w:rPr>
        <w:t>, RAN#88-e.</w:t>
      </w:r>
    </w:p>
    <w:p w14:paraId="37308154" w14:textId="77777777" w:rsidR="00C34F02" w:rsidRPr="00962CB0" w:rsidRDefault="00C34F02" w:rsidP="00C34F02">
      <w:pPr>
        <w:contextualSpacing/>
        <w:rPr>
          <w:rFonts w:eastAsiaTheme="minorEastAsia"/>
          <w:szCs w:val="20"/>
          <w:lang w:eastAsia="zh-CN"/>
        </w:rPr>
      </w:pPr>
    </w:p>
    <w:p w14:paraId="38057130" w14:textId="77777777" w:rsidR="0000140C" w:rsidRPr="00795645" w:rsidRDefault="0000140C" w:rsidP="00795645">
      <w:pPr>
        <w:contextualSpacing/>
        <w:rPr>
          <w:szCs w:val="20"/>
        </w:rPr>
      </w:pPr>
    </w:p>
    <w:sectPr w:rsidR="0000140C" w:rsidRPr="00795645"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6E000" w14:textId="77777777" w:rsidR="00F33E12" w:rsidRDefault="00F33E12">
      <w:r>
        <w:separator/>
      </w:r>
    </w:p>
  </w:endnote>
  <w:endnote w:type="continuationSeparator" w:id="0">
    <w:p w14:paraId="1A52CC2C" w14:textId="77777777" w:rsidR="00F33E12" w:rsidRDefault="00F3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A196B" w14:textId="77777777" w:rsidR="00F33E12" w:rsidRDefault="00F33E12">
      <w:r>
        <w:separator/>
      </w:r>
    </w:p>
  </w:footnote>
  <w:footnote w:type="continuationSeparator" w:id="0">
    <w:p w14:paraId="2EE27B9A" w14:textId="77777777" w:rsidR="00F33E12" w:rsidRDefault="00F3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5D5F76"/>
    <w:multiLevelType w:val="hybridMultilevel"/>
    <w:tmpl w:val="DC121D7C"/>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7"/>
  </w:num>
  <w:num w:numId="3">
    <w:abstractNumId w:val="29"/>
  </w:num>
  <w:num w:numId="4">
    <w:abstractNumId w:val="26"/>
  </w:num>
  <w:num w:numId="5">
    <w:abstractNumId w:val="16"/>
  </w:num>
  <w:num w:numId="6">
    <w:abstractNumId w:val="2"/>
  </w:num>
  <w:num w:numId="7">
    <w:abstractNumId w:val="7"/>
  </w:num>
  <w:num w:numId="8">
    <w:abstractNumId w:val="23"/>
  </w:num>
  <w:num w:numId="9">
    <w:abstractNumId w:val="8"/>
  </w:num>
  <w:num w:numId="10">
    <w:abstractNumId w:val="3"/>
  </w:num>
  <w:num w:numId="11">
    <w:abstractNumId w:val="22"/>
  </w:num>
  <w:num w:numId="12">
    <w:abstractNumId w:val="32"/>
  </w:num>
  <w:num w:numId="13">
    <w:abstractNumId w:val="5"/>
  </w:num>
  <w:num w:numId="14">
    <w:abstractNumId w:val="21"/>
  </w:num>
  <w:num w:numId="15">
    <w:abstractNumId w:val="24"/>
  </w:num>
  <w:num w:numId="16">
    <w:abstractNumId w:val="15"/>
  </w:num>
  <w:num w:numId="17">
    <w:abstractNumId w:val="19"/>
  </w:num>
  <w:num w:numId="18">
    <w:abstractNumId w:val="4"/>
  </w:num>
  <w:num w:numId="19">
    <w:abstractNumId w:val="31"/>
  </w:num>
  <w:num w:numId="20">
    <w:abstractNumId w:val="6"/>
  </w:num>
  <w:num w:numId="21">
    <w:abstractNumId w:val="11"/>
  </w:num>
  <w:num w:numId="22">
    <w:abstractNumId w:val="18"/>
  </w:num>
  <w:num w:numId="23">
    <w:abstractNumId w:val="12"/>
  </w:num>
  <w:num w:numId="24">
    <w:abstractNumId w:val="17"/>
  </w:num>
  <w:num w:numId="25">
    <w:abstractNumId w:val="14"/>
  </w:num>
  <w:num w:numId="26">
    <w:abstractNumId w:val="25"/>
  </w:num>
  <w:num w:numId="27">
    <w:abstractNumId w:val="30"/>
  </w:num>
  <w:num w:numId="28">
    <w:abstractNumId w:val="0"/>
  </w:num>
  <w:num w:numId="29">
    <w:abstractNumId w:val="10"/>
  </w:num>
  <w:num w:numId="30">
    <w:abstractNumId w:val="9"/>
  </w:num>
  <w:num w:numId="31">
    <w:abstractNumId w:val="28"/>
  </w:num>
  <w:num w:numId="32">
    <w:abstractNumId w:val="1"/>
  </w:num>
  <w:num w:numId="33">
    <w:abstractNumId w:val="20"/>
  </w:num>
  <w:num w:numId="34">
    <w:abstractNumId w:val="30"/>
  </w:num>
  <w:num w:numId="3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1FDA"/>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286"/>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9EE"/>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C99"/>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2F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605"/>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A1A"/>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C60"/>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1EA8"/>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71E"/>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986"/>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2DEC"/>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6DF5"/>
    <w:rsid w:val="0063732F"/>
    <w:rsid w:val="00637502"/>
    <w:rsid w:val="00637F00"/>
    <w:rsid w:val="00637F8A"/>
    <w:rsid w:val="00640085"/>
    <w:rsid w:val="00640133"/>
    <w:rsid w:val="006406FF"/>
    <w:rsid w:val="00640868"/>
    <w:rsid w:val="0064108F"/>
    <w:rsid w:val="00641C8D"/>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90A"/>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880"/>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BF3"/>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645"/>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9E"/>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B65"/>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99C"/>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601"/>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1A2"/>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C3D"/>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350"/>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CD3"/>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242"/>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4E2"/>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C0"/>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C1C"/>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42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4B1"/>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0C0"/>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18A"/>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02"/>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45"/>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A87"/>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9D"/>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0C6"/>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7FD"/>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0"/>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371"/>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1B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5D"/>
    <w:rsid w:val="00F210DA"/>
    <w:rsid w:val="00F2120F"/>
    <w:rsid w:val="00F2151C"/>
    <w:rsid w:val="00F2184A"/>
    <w:rsid w:val="00F21D9A"/>
    <w:rsid w:val="00F220D8"/>
    <w:rsid w:val="00F2296E"/>
    <w:rsid w:val="00F22A67"/>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3E12"/>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461"/>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40A"/>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A577D5-03EA-4A88-AF6C-58AD23F2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5</cp:revision>
  <cp:lastPrinted>2007-08-28T02:45:00Z</cp:lastPrinted>
  <dcterms:created xsi:type="dcterms:W3CDTF">2020-08-06T09:29:00Z</dcterms:created>
  <dcterms:modified xsi:type="dcterms:W3CDTF">2020-08-06T12:57:00Z</dcterms:modified>
</cp:coreProperties>
</file>